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6BA" w:rsidRPr="00FE7390" w:rsidRDefault="00C35D46">
      <w:pPr>
        <w:pStyle w:val="Heading2"/>
        <w:spacing w:before="74" w:line="259" w:lineRule="auto"/>
        <w:rPr>
          <w:lang w:val="bg-BG"/>
        </w:rPr>
      </w:pPr>
      <w:bookmarkStart w:id="0" w:name="_GoBack"/>
      <w:bookmarkEnd w:id="0"/>
      <w:r w:rsidRPr="00FE7390">
        <w:rPr>
          <w:lang w:val="bg-BG"/>
        </w:rPr>
        <w:t xml:space="preserve">Приложение № </w:t>
      </w:r>
      <w:r w:rsidR="006608BD">
        <w:rPr>
          <w:lang w:val="bg-BG"/>
        </w:rPr>
        <w:t>17</w:t>
      </w:r>
    </w:p>
    <w:p w:rsidR="004C36BA" w:rsidRPr="00FE7390" w:rsidRDefault="009F70FF">
      <w:pPr>
        <w:pStyle w:val="BodyText"/>
        <w:spacing w:before="6"/>
        <w:ind w:left="0" w:firstLine="0"/>
        <w:rPr>
          <w:b/>
          <w:i/>
          <w:sz w:val="10"/>
          <w:lang w:val="bg-BG"/>
        </w:rPr>
      </w:pPr>
      <w:r>
        <w:rPr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0.8pt;margin-top:8.3pt;width:475.05pt;height:38.3pt;z-index:-251659264;mso-wrap-distance-left:0;mso-wrap-distance-right:0;mso-position-horizontal-relative:page" fillcolor="#deeaf6" strokeweight=".48pt">
            <v:textbox inset="0,0,0,0">
              <w:txbxContent>
                <w:p w:rsidR="004C36BA" w:rsidRPr="005A0E36" w:rsidRDefault="00C35D46">
                  <w:pPr>
                    <w:spacing w:line="259" w:lineRule="auto"/>
                    <w:ind w:left="4008" w:right="205" w:hanging="3786"/>
                    <w:rPr>
                      <w:b/>
                      <w:sz w:val="24"/>
                      <w:lang w:val="bg-BG"/>
                    </w:rPr>
                  </w:pPr>
                  <w:r w:rsidRPr="005A0E36">
                    <w:rPr>
                      <w:b/>
                      <w:sz w:val="24"/>
                      <w:lang w:val="bg-BG"/>
                    </w:rPr>
                    <w:t>„Контролен лист за проверка на потенциално нарушение на Хартата на основните права на ЕС“</w:t>
                  </w:r>
                </w:p>
              </w:txbxContent>
            </v:textbox>
            <w10:wrap type="topAndBottom" anchorx="page"/>
          </v:shape>
        </w:pict>
      </w:r>
    </w:p>
    <w:p w:rsidR="004C36BA" w:rsidRPr="00FE7390" w:rsidRDefault="004C36BA">
      <w:pPr>
        <w:pStyle w:val="BodyText"/>
        <w:ind w:left="0" w:firstLine="0"/>
        <w:rPr>
          <w:b/>
          <w:i/>
          <w:sz w:val="29"/>
          <w:lang w:val="bg-BG"/>
        </w:rPr>
      </w:pPr>
    </w:p>
    <w:p w:rsidR="004C36BA" w:rsidRPr="00FE7390" w:rsidRDefault="00C35D46">
      <w:pPr>
        <w:pStyle w:val="BodyText"/>
        <w:spacing w:before="90" w:line="259" w:lineRule="auto"/>
        <w:ind w:left="396" w:right="269" w:firstLine="0"/>
        <w:jc w:val="both"/>
        <w:rPr>
          <w:lang w:val="bg-BG"/>
        </w:rPr>
      </w:pPr>
      <w:r w:rsidRPr="00FE7390">
        <w:rPr>
          <w:lang w:val="bg-BG"/>
        </w:rPr>
        <w:t>При</w:t>
      </w:r>
      <w:r w:rsidRPr="00FE7390">
        <w:rPr>
          <w:spacing w:val="-16"/>
          <w:lang w:val="bg-BG"/>
        </w:rPr>
        <w:t xml:space="preserve"> </w:t>
      </w:r>
      <w:r w:rsidRPr="00FE7390">
        <w:rPr>
          <w:lang w:val="bg-BG"/>
        </w:rPr>
        <w:t>извършването</w:t>
      </w:r>
      <w:r w:rsidRPr="00FE7390">
        <w:rPr>
          <w:spacing w:val="-16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17"/>
          <w:lang w:val="bg-BG"/>
        </w:rPr>
        <w:t xml:space="preserve"> </w:t>
      </w:r>
      <w:r w:rsidRPr="00FE7390">
        <w:rPr>
          <w:lang w:val="bg-BG"/>
        </w:rPr>
        <w:t>действие</w:t>
      </w:r>
      <w:r w:rsidRPr="00FE7390">
        <w:rPr>
          <w:spacing w:val="-18"/>
          <w:lang w:val="bg-BG"/>
        </w:rPr>
        <w:t xml:space="preserve"> </w:t>
      </w:r>
      <w:r w:rsidRPr="00FE7390">
        <w:rPr>
          <w:lang w:val="bg-BG"/>
        </w:rPr>
        <w:t>и/или</w:t>
      </w:r>
      <w:r w:rsidRPr="00FE7390">
        <w:rPr>
          <w:spacing w:val="-15"/>
          <w:lang w:val="bg-BG"/>
        </w:rPr>
        <w:t xml:space="preserve"> </w:t>
      </w:r>
      <w:r w:rsidRPr="00FE7390">
        <w:rPr>
          <w:lang w:val="bg-BG"/>
        </w:rPr>
        <w:t>подготовката</w:t>
      </w:r>
      <w:r w:rsidRPr="00FE7390">
        <w:rPr>
          <w:spacing w:val="-17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17"/>
          <w:lang w:val="bg-BG"/>
        </w:rPr>
        <w:t xml:space="preserve"> </w:t>
      </w:r>
      <w:r w:rsidRPr="00FE7390">
        <w:rPr>
          <w:lang w:val="bg-BG"/>
        </w:rPr>
        <w:t>документи,</w:t>
      </w:r>
      <w:r w:rsidRPr="00FE7390">
        <w:rPr>
          <w:spacing w:val="-17"/>
          <w:lang w:val="bg-BG"/>
        </w:rPr>
        <w:t xml:space="preserve"> </w:t>
      </w:r>
      <w:r w:rsidRPr="00FE7390">
        <w:rPr>
          <w:lang w:val="bg-BG"/>
        </w:rPr>
        <w:t>касаещи</w:t>
      </w:r>
      <w:r w:rsidRPr="00FE7390">
        <w:rPr>
          <w:spacing w:val="30"/>
          <w:lang w:val="bg-BG"/>
        </w:rPr>
        <w:t xml:space="preserve"> </w:t>
      </w:r>
      <w:r w:rsidRPr="00FE7390">
        <w:rPr>
          <w:lang w:val="bg-BG"/>
        </w:rPr>
        <w:t>различните</w:t>
      </w:r>
      <w:r w:rsidRPr="00FE7390">
        <w:rPr>
          <w:spacing w:val="-15"/>
          <w:lang w:val="bg-BG"/>
        </w:rPr>
        <w:t xml:space="preserve"> </w:t>
      </w:r>
      <w:r w:rsidRPr="00FE7390">
        <w:rPr>
          <w:lang w:val="bg-BG"/>
        </w:rPr>
        <w:t>фази на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изпълнение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8-те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фонда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в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режим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споделено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управление,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съгласно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Общия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регламент от страна на отговорните институции на национално ниво е необходимо да се направи проверка за потенциално нарушение на основните права по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Хартата.</w:t>
      </w:r>
    </w:p>
    <w:p w:rsidR="004C36BA" w:rsidRPr="00FE7390" w:rsidRDefault="00C35D46">
      <w:pPr>
        <w:pStyle w:val="BodyText"/>
        <w:spacing w:before="159" w:line="259" w:lineRule="auto"/>
        <w:ind w:left="396" w:right="271" w:firstLine="0"/>
        <w:jc w:val="both"/>
        <w:rPr>
          <w:lang w:val="bg-BG"/>
        </w:rPr>
      </w:pPr>
      <w:r w:rsidRPr="00FE7390">
        <w:rPr>
          <w:lang w:val="bg-BG"/>
        </w:rPr>
        <w:t>В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помощ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процеса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по</w:t>
      </w:r>
      <w:r w:rsidRPr="00FE7390">
        <w:rPr>
          <w:spacing w:val="-2"/>
          <w:lang w:val="bg-BG"/>
        </w:rPr>
        <w:t xml:space="preserve"> </w:t>
      </w:r>
      <w:r w:rsidRPr="00FE7390">
        <w:rPr>
          <w:lang w:val="bg-BG"/>
        </w:rPr>
        <w:t>проверка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действията</w:t>
      </w:r>
      <w:r w:rsidRPr="00FE7390">
        <w:rPr>
          <w:spacing w:val="-4"/>
          <w:lang w:val="bg-BG"/>
        </w:rPr>
        <w:t xml:space="preserve"> </w:t>
      </w:r>
      <w:r w:rsidRPr="00FE7390">
        <w:rPr>
          <w:lang w:val="bg-BG"/>
        </w:rPr>
        <w:t>и</w:t>
      </w:r>
      <w:r w:rsidRPr="00FE7390">
        <w:rPr>
          <w:spacing w:val="-3"/>
          <w:lang w:val="bg-BG"/>
        </w:rPr>
        <w:t xml:space="preserve"> </w:t>
      </w:r>
      <w:r w:rsidRPr="00FE7390">
        <w:rPr>
          <w:lang w:val="bg-BG"/>
        </w:rPr>
        <w:t>документите</w:t>
      </w:r>
      <w:r w:rsidRPr="00FE7390">
        <w:rPr>
          <w:spacing w:val="-4"/>
          <w:lang w:val="bg-BG"/>
        </w:rPr>
        <w:t xml:space="preserve"> </w:t>
      </w:r>
      <w:r w:rsidRPr="00FE7390">
        <w:rPr>
          <w:lang w:val="bg-BG"/>
        </w:rPr>
        <w:t>за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съответствие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с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основните права</w:t>
      </w:r>
      <w:r w:rsidRPr="00FE7390">
        <w:rPr>
          <w:spacing w:val="-10"/>
          <w:lang w:val="bg-BG"/>
        </w:rPr>
        <w:t xml:space="preserve"> </w:t>
      </w:r>
      <w:r w:rsidRPr="00FE7390">
        <w:rPr>
          <w:lang w:val="bg-BG"/>
        </w:rPr>
        <w:t>от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Хартата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ЕС</w:t>
      </w:r>
      <w:r w:rsidRPr="00FE7390">
        <w:rPr>
          <w:spacing w:val="-4"/>
          <w:lang w:val="bg-BG"/>
        </w:rPr>
        <w:t xml:space="preserve"> </w:t>
      </w:r>
      <w:r w:rsidRPr="00FE7390">
        <w:rPr>
          <w:lang w:val="bg-BG"/>
        </w:rPr>
        <w:t>в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Таблица</w:t>
      </w:r>
      <w:r w:rsidR="00606BB5">
        <w:rPr>
          <w:lang w:val="bg-BG"/>
        </w:rPr>
        <w:t>та</w:t>
      </w:r>
      <w:r w:rsidRPr="00FE7390">
        <w:rPr>
          <w:spacing w:val="-10"/>
          <w:lang w:val="bg-BG"/>
        </w:rPr>
        <w:t xml:space="preserve"> </w:t>
      </w:r>
      <w:r w:rsidRPr="00FE7390">
        <w:rPr>
          <w:lang w:val="bg-BG"/>
        </w:rPr>
        <w:t>1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по-долу</w:t>
      </w:r>
      <w:r w:rsidRPr="00FE7390">
        <w:rPr>
          <w:spacing w:val="-12"/>
          <w:lang w:val="bg-BG"/>
        </w:rPr>
        <w:t xml:space="preserve"> </w:t>
      </w:r>
      <w:r w:rsidRPr="00FE7390">
        <w:rPr>
          <w:lang w:val="bg-BG"/>
        </w:rPr>
        <w:t>са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посочени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примерни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въпроси,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които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могат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да бъдат зададени в хода на оценката при следната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последователност:</w:t>
      </w:r>
    </w:p>
    <w:p w:rsidR="004C36BA" w:rsidRPr="00FE7390" w:rsidRDefault="00C35D46">
      <w:pPr>
        <w:pStyle w:val="Heading1"/>
        <w:spacing w:before="160"/>
        <w:rPr>
          <w:b w:val="0"/>
          <w:lang w:val="bg-BG"/>
        </w:rPr>
      </w:pPr>
      <w:r w:rsidRPr="00FE7390">
        <w:rPr>
          <w:b w:val="0"/>
          <w:spacing w:val="-60"/>
          <w:u w:val="thick"/>
          <w:lang w:val="bg-BG"/>
        </w:rPr>
        <w:t xml:space="preserve"> </w:t>
      </w:r>
      <w:r w:rsidRPr="00FE7390">
        <w:rPr>
          <w:u w:val="thick"/>
          <w:lang w:val="bg-BG"/>
        </w:rPr>
        <w:t>ФАЗА I - Проверява се има ли засегнато основно право</w:t>
      </w:r>
      <w:r w:rsidRPr="00FE7390">
        <w:rPr>
          <w:b w:val="0"/>
          <w:u w:val="thick"/>
          <w:lang w:val="bg-BG"/>
        </w:rPr>
        <w:t>: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180"/>
        <w:rPr>
          <w:sz w:val="24"/>
          <w:lang w:val="bg-BG"/>
        </w:rPr>
      </w:pPr>
      <w:r w:rsidRPr="00FE7390">
        <w:rPr>
          <w:sz w:val="24"/>
          <w:lang w:val="bg-BG"/>
        </w:rPr>
        <w:t>зачитане на личния и семейния живот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/чл.7/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защита на личните данни</w:t>
      </w:r>
      <w:r w:rsidRPr="00FE7390">
        <w:rPr>
          <w:spacing w:val="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/чл.8/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4"/>
        <w:rPr>
          <w:sz w:val="24"/>
          <w:lang w:val="bg-BG"/>
        </w:rPr>
      </w:pPr>
      <w:r w:rsidRPr="00FE7390">
        <w:rPr>
          <w:sz w:val="24"/>
          <w:lang w:val="bg-BG"/>
        </w:rPr>
        <w:t>свобода на изразяване на мнение и свобода на информация</w:t>
      </w:r>
      <w:r w:rsidRPr="00FE7390">
        <w:rPr>
          <w:spacing w:val="-1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/чл.11/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свобода на събранията и сдруженията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/чл.12/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право на образование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/чл.14/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свобода на стопанската инициатива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/чл.16/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право на собственост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/чл.17/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защита в случай на принудително отвеждане, експулсиране и екстрадиране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/чл.19/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равенство пред закона</w:t>
      </w:r>
      <w:r w:rsidRPr="00FE7390">
        <w:rPr>
          <w:spacing w:val="-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/чл.20/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недискриминация</w:t>
      </w:r>
      <w:r w:rsidRPr="00FE7390">
        <w:rPr>
          <w:spacing w:val="-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/чл.21/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равенство между жените и мъжете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/чл.23/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интеграция на хората с увреждания</w:t>
      </w:r>
      <w:r w:rsidRPr="00FE7390">
        <w:rPr>
          <w:spacing w:val="-8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/чл.26/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опазване на околната среда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/чл.37/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4"/>
        <w:rPr>
          <w:sz w:val="24"/>
          <w:lang w:val="bg-BG"/>
        </w:rPr>
      </w:pPr>
      <w:r w:rsidRPr="00FE7390">
        <w:rPr>
          <w:sz w:val="24"/>
          <w:lang w:val="bg-BG"/>
        </w:rPr>
        <w:t>справедливи условия на труд</w:t>
      </w:r>
      <w:r w:rsidRPr="00FE7390">
        <w:rPr>
          <w:spacing w:val="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/чл.31/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културно, религиозно и езиково многообразие /чл.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22/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закрила на здравето /чл.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35/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права на детето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/чл.24/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право на убежище</w:t>
      </w:r>
      <w:r w:rsidRPr="00FE7390">
        <w:rPr>
          <w:spacing w:val="-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/чл.18/</w:t>
      </w:r>
    </w:p>
    <w:p w:rsidR="004C36BA" w:rsidRPr="00FE7390" w:rsidRDefault="004C36BA">
      <w:pPr>
        <w:pStyle w:val="BodyText"/>
        <w:ind w:left="0" w:firstLine="0"/>
        <w:rPr>
          <w:sz w:val="26"/>
          <w:lang w:val="bg-BG"/>
        </w:rPr>
      </w:pPr>
    </w:p>
    <w:p w:rsidR="004C36BA" w:rsidRPr="00FE7390" w:rsidRDefault="00C35D46">
      <w:pPr>
        <w:pStyle w:val="Heading1"/>
        <w:spacing w:before="185"/>
        <w:rPr>
          <w:lang w:val="bg-BG"/>
        </w:rPr>
      </w:pPr>
      <w:r w:rsidRPr="00FE7390">
        <w:rPr>
          <w:b w:val="0"/>
          <w:spacing w:val="-60"/>
          <w:u w:val="thick"/>
          <w:lang w:val="bg-BG"/>
        </w:rPr>
        <w:t xml:space="preserve"> </w:t>
      </w:r>
      <w:r w:rsidRPr="00FE7390">
        <w:rPr>
          <w:u w:val="thick"/>
          <w:lang w:val="bg-BG"/>
        </w:rPr>
        <w:t>ФАЗА II - Проверя се дали има засегнато основно право по Хартата, което</w:t>
      </w:r>
    </w:p>
    <w:p w:rsidR="004C36BA" w:rsidRPr="00FE7390" w:rsidRDefault="00C35D46">
      <w:pPr>
        <w:spacing w:before="17"/>
        <w:ind w:left="396"/>
        <w:jc w:val="both"/>
        <w:rPr>
          <w:sz w:val="24"/>
          <w:lang w:val="bg-BG"/>
        </w:rPr>
      </w:pPr>
      <w:r w:rsidRPr="00FE7390">
        <w:rPr>
          <w:spacing w:val="-60"/>
          <w:sz w:val="24"/>
          <w:u w:val="thick"/>
          <w:lang w:val="bg-BG"/>
        </w:rPr>
        <w:t xml:space="preserve"> </w:t>
      </w:r>
      <w:r w:rsidRPr="00FE7390">
        <w:rPr>
          <w:b/>
          <w:sz w:val="24"/>
          <w:u w:val="thick"/>
          <w:lang w:val="bg-BG"/>
        </w:rPr>
        <w:t>едновременно представлява и абсолютно/неотменимо право</w:t>
      </w:r>
      <w:r w:rsidRPr="00FE7390">
        <w:rPr>
          <w:sz w:val="24"/>
          <w:u w:val="thick"/>
          <w:lang w:val="bg-BG"/>
        </w:rPr>
        <w:t>: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183"/>
        <w:rPr>
          <w:sz w:val="24"/>
          <w:lang w:val="bg-BG"/>
        </w:rPr>
      </w:pPr>
      <w:r w:rsidRPr="00FE7390">
        <w:rPr>
          <w:sz w:val="24"/>
          <w:lang w:val="bg-BG"/>
        </w:rPr>
        <w:t>човешко достойнство /чл.</w:t>
      </w:r>
      <w:r w:rsidRPr="00FE7390">
        <w:rPr>
          <w:spacing w:val="-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1/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9"/>
        <w:rPr>
          <w:sz w:val="24"/>
          <w:lang w:val="bg-BG"/>
        </w:rPr>
      </w:pPr>
      <w:r w:rsidRPr="00FE7390">
        <w:rPr>
          <w:sz w:val="24"/>
          <w:lang w:val="bg-BG"/>
        </w:rPr>
        <w:t>право на живот /чл.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2/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11"/>
        <w:rPr>
          <w:sz w:val="24"/>
          <w:lang w:val="bg-BG"/>
        </w:rPr>
      </w:pPr>
      <w:r w:rsidRPr="00FE7390">
        <w:rPr>
          <w:sz w:val="24"/>
          <w:lang w:val="bg-BG"/>
        </w:rPr>
        <w:t>право на неприкосновеност на личността /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чл.3/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7"/>
        <w:rPr>
          <w:sz w:val="24"/>
          <w:lang w:val="bg-BG"/>
        </w:rPr>
      </w:pPr>
      <w:r w:rsidRPr="00FE7390">
        <w:rPr>
          <w:sz w:val="24"/>
          <w:lang w:val="bg-BG"/>
        </w:rPr>
        <w:t>забрана за изтезанията и на нечовешкото или унизително отношение или</w:t>
      </w:r>
      <w:r w:rsidRPr="00FE7390">
        <w:rPr>
          <w:spacing w:val="2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наказание</w:t>
      </w:r>
    </w:p>
    <w:p w:rsidR="004C36BA" w:rsidRPr="00FE7390" w:rsidRDefault="00C35D46">
      <w:pPr>
        <w:pStyle w:val="BodyText"/>
        <w:spacing w:before="9"/>
        <w:ind w:firstLine="0"/>
        <w:rPr>
          <w:lang w:val="bg-BG"/>
        </w:rPr>
      </w:pPr>
      <w:r w:rsidRPr="00FE7390">
        <w:rPr>
          <w:lang w:val="bg-BG"/>
        </w:rPr>
        <w:t>/ чл.4/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24"/>
        <w:rPr>
          <w:sz w:val="24"/>
          <w:lang w:val="bg-BG"/>
        </w:rPr>
      </w:pPr>
      <w:r w:rsidRPr="00FE7390">
        <w:rPr>
          <w:sz w:val="24"/>
          <w:lang w:val="bg-BG"/>
        </w:rPr>
        <w:t>забрана на робството и на принудителния труд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/чл.5/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7"/>
        <w:rPr>
          <w:sz w:val="24"/>
          <w:lang w:val="bg-BG"/>
        </w:rPr>
      </w:pPr>
      <w:r w:rsidRPr="00FE7390">
        <w:rPr>
          <w:sz w:val="24"/>
          <w:lang w:val="bg-BG"/>
        </w:rPr>
        <w:t>право на свобода и сигурност</w:t>
      </w:r>
      <w:r w:rsidRPr="00FE7390">
        <w:rPr>
          <w:spacing w:val="5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/чл.6/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9"/>
        <w:rPr>
          <w:sz w:val="24"/>
          <w:lang w:val="bg-BG"/>
        </w:rPr>
      </w:pPr>
      <w:r w:rsidRPr="00FE7390">
        <w:rPr>
          <w:sz w:val="24"/>
          <w:lang w:val="bg-BG"/>
        </w:rPr>
        <w:t>свобода на мисълта, съвестта и религията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/чл.10/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E7390">
        <w:rPr>
          <w:sz w:val="24"/>
          <w:lang w:val="bg-BG"/>
        </w:rPr>
        <w:t>забрана на детския труд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/чл.32/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9"/>
        <w:rPr>
          <w:sz w:val="24"/>
          <w:lang w:val="bg-BG"/>
        </w:rPr>
      </w:pPr>
      <w:r w:rsidRPr="00FE7390">
        <w:rPr>
          <w:sz w:val="24"/>
          <w:lang w:val="bg-BG"/>
        </w:rPr>
        <w:t>право</w:t>
      </w:r>
      <w:r w:rsidRPr="00FE7390">
        <w:rPr>
          <w:spacing w:val="-9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10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ефективни</w:t>
      </w:r>
      <w:r w:rsidRPr="00FE7390">
        <w:rPr>
          <w:spacing w:val="-9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правни</w:t>
      </w:r>
      <w:r w:rsidRPr="00FE7390">
        <w:rPr>
          <w:spacing w:val="-8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средства</w:t>
      </w:r>
      <w:r w:rsidRPr="00FE7390">
        <w:rPr>
          <w:spacing w:val="-9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</w:t>
      </w:r>
      <w:r w:rsidRPr="00FE7390">
        <w:rPr>
          <w:spacing w:val="-10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защита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10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справедлив</w:t>
      </w:r>
      <w:r w:rsidRPr="00FE7390">
        <w:rPr>
          <w:spacing w:val="-9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съдебен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процес</w:t>
      </w:r>
      <w:r w:rsidRPr="00FE7390">
        <w:rPr>
          <w:spacing w:val="-10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/чл.47/</w:t>
      </w:r>
    </w:p>
    <w:p w:rsidR="004C36BA" w:rsidRPr="00FE7390" w:rsidRDefault="004C36BA">
      <w:pPr>
        <w:rPr>
          <w:sz w:val="24"/>
          <w:lang w:val="bg-BG"/>
        </w:rPr>
        <w:sectPr w:rsidR="004C36BA" w:rsidRPr="00FE7390">
          <w:footerReference w:type="default" r:id="rId7"/>
          <w:type w:val="continuous"/>
          <w:pgSz w:w="11910" w:h="16840"/>
          <w:pgMar w:top="900" w:right="860" w:bottom="1120" w:left="1020" w:header="720" w:footer="920" w:gutter="0"/>
          <w:pgNumType w:start="1"/>
          <w:cols w:space="720"/>
        </w:sectPr>
      </w:pP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70"/>
        <w:rPr>
          <w:sz w:val="24"/>
          <w:lang w:val="bg-BG"/>
        </w:rPr>
      </w:pPr>
      <w:r w:rsidRPr="00FE7390">
        <w:rPr>
          <w:sz w:val="24"/>
          <w:lang w:val="bg-BG"/>
        </w:rPr>
        <w:lastRenderedPageBreak/>
        <w:t>презумпция за невинност и право на защита /чл.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48/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9" w:line="247" w:lineRule="auto"/>
        <w:ind w:right="278"/>
        <w:rPr>
          <w:sz w:val="24"/>
          <w:lang w:val="bg-BG"/>
        </w:rPr>
      </w:pPr>
      <w:r w:rsidRPr="00FE7390">
        <w:rPr>
          <w:sz w:val="24"/>
          <w:lang w:val="bg-BG"/>
        </w:rPr>
        <w:t>принципи на законност и пропорционалност на престъплението и наказанието /чл. 49/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14"/>
        <w:rPr>
          <w:sz w:val="24"/>
          <w:lang w:val="bg-BG"/>
        </w:rPr>
      </w:pPr>
      <w:r w:rsidRPr="00FE7390">
        <w:rPr>
          <w:sz w:val="24"/>
          <w:lang w:val="bg-BG"/>
        </w:rPr>
        <w:t>право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всеки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не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бъде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съден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или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наказван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два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пъти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едно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също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престъпление</w:t>
      </w:r>
    </w:p>
    <w:p w:rsidR="004C36BA" w:rsidRPr="00FE7390" w:rsidRDefault="00C35D46">
      <w:pPr>
        <w:pStyle w:val="BodyText"/>
        <w:spacing w:before="9"/>
        <w:ind w:firstLine="0"/>
        <w:rPr>
          <w:lang w:val="bg-BG"/>
        </w:rPr>
      </w:pPr>
      <w:r w:rsidRPr="00FE7390">
        <w:rPr>
          <w:lang w:val="bg-BG"/>
        </w:rPr>
        <w:t>/чл.50/</w:t>
      </w:r>
    </w:p>
    <w:p w:rsidR="004C36BA" w:rsidRPr="00FE7390" w:rsidRDefault="009F70FF">
      <w:pPr>
        <w:pStyle w:val="BodyText"/>
        <w:spacing w:before="10"/>
        <w:ind w:left="0" w:firstLine="0"/>
        <w:rPr>
          <w:lang w:val="bg-BG"/>
        </w:rPr>
      </w:pPr>
      <w:r>
        <w:rPr>
          <w:lang w:val="bg-BG"/>
        </w:rPr>
        <w:pict>
          <v:shape id="_x0000_s1026" type="#_x0000_t202" style="position:absolute;margin-left:70.8pt;margin-top:16.5pt;width:467.85pt;height:223.95pt;z-index:-251658240;mso-wrap-distance-left:0;mso-wrap-distance-right:0;mso-position-horizontal-relative:page" fillcolor="#deeaf6" strokeweight=".48pt">
            <v:textbox inset="0,0,0,0">
              <w:txbxContent>
                <w:p w:rsidR="004C36BA" w:rsidRPr="005A0E36" w:rsidRDefault="00C35D46">
                  <w:pPr>
                    <w:spacing w:line="259" w:lineRule="auto"/>
                    <w:ind w:left="67" w:right="58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5A0E36">
                    <w:rPr>
                      <w:spacing w:val="-60"/>
                      <w:sz w:val="24"/>
                      <w:u w:val="thick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u w:val="thick"/>
                      <w:lang w:val="bg-BG"/>
                    </w:rPr>
                    <w:t>ВАЖНО!</w:t>
                  </w:r>
                  <w:r w:rsidRPr="005A0E36">
                    <w:rPr>
                      <w:b/>
                      <w:sz w:val="24"/>
                      <w:lang w:val="bg-BG"/>
                    </w:rPr>
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</w:r>
                </w:p>
                <w:p w:rsidR="004C36BA" w:rsidRPr="005A0E36" w:rsidRDefault="004C36BA">
                  <w:pPr>
                    <w:pStyle w:val="BodyText"/>
                    <w:spacing w:before="5"/>
                    <w:ind w:left="0" w:firstLine="0"/>
                    <w:rPr>
                      <w:sz w:val="25"/>
                      <w:lang w:val="bg-BG"/>
                    </w:rPr>
                  </w:pPr>
                </w:p>
                <w:p w:rsidR="004C36BA" w:rsidRPr="005A0E36" w:rsidRDefault="00C35D46">
                  <w:pPr>
                    <w:pStyle w:val="BodyText"/>
                    <w:spacing w:line="259" w:lineRule="auto"/>
                    <w:ind w:left="67" w:right="60" w:firstLine="0"/>
                    <w:jc w:val="both"/>
                    <w:rPr>
                      <w:lang w:val="bg-BG"/>
                    </w:rPr>
                  </w:pPr>
                  <w:r w:rsidRPr="005A0E36">
                    <w:rPr>
                      <w:lang w:val="bg-BG"/>
                    </w:rPr>
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</w:r>
                </w:p>
                <w:p w:rsidR="004C36BA" w:rsidRPr="005A0E36" w:rsidRDefault="004C36BA">
                  <w:pPr>
                    <w:pStyle w:val="BodyText"/>
                    <w:spacing w:before="2"/>
                    <w:ind w:left="0" w:firstLine="0"/>
                    <w:rPr>
                      <w:sz w:val="26"/>
                      <w:lang w:val="bg-BG"/>
                    </w:rPr>
                  </w:pPr>
                </w:p>
                <w:p w:rsidR="004C36BA" w:rsidRPr="005A0E36" w:rsidRDefault="00C35D46">
                  <w:pPr>
                    <w:spacing w:line="259" w:lineRule="auto"/>
                    <w:ind w:left="67" w:right="57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5A0E36">
                    <w:rPr>
                      <w:b/>
                      <w:sz w:val="24"/>
                      <w:lang w:val="bg-BG"/>
                    </w:rPr>
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</w:r>
                  <w:r w:rsidRPr="005A0E36">
                    <w:rPr>
                      <w:b/>
                      <w:spacing w:val="-13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трябва</w:t>
                  </w:r>
                  <w:r w:rsidRPr="005A0E36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да</w:t>
                  </w:r>
                  <w:r w:rsidRPr="005A0E36">
                    <w:rPr>
                      <w:b/>
                      <w:spacing w:val="-13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бъде</w:t>
                  </w:r>
                  <w:r w:rsidRPr="005A0E36">
                    <w:rPr>
                      <w:b/>
                      <w:spacing w:val="-13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докладван</w:t>
                  </w:r>
                  <w:r w:rsidRPr="005A0E36">
                    <w:rPr>
                      <w:b/>
                      <w:spacing w:val="-10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на</w:t>
                  </w:r>
                  <w:r w:rsidRPr="005A0E36">
                    <w:rPr>
                      <w:b/>
                      <w:spacing w:val="-14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Комитета</w:t>
                  </w:r>
                  <w:r w:rsidRPr="005A0E36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за</w:t>
                  </w:r>
                  <w:r w:rsidRPr="005A0E36">
                    <w:rPr>
                      <w:b/>
                      <w:spacing w:val="-13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наблюдение</w:t>
                  </w:r>
                  <w:r w:rsidRPr="005A0E36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в</w:t>
                  </w:r>
                  <w:r w:rsidRPr="005A0E36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съответствие</w:t>
                  </w:r>
                  <w:r w:rsidRPr="005A0E36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със процедурата, разписана в Процедурния наръчник на съответната</w:t>
                  </w:r>
                  <w:r w:rsidRPr="005A0E36">
                    <w:rPr>
                      <w:b/>
                      <w:spacing w:val="-44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програма и раздел</w:t>
                  </w:r>
                </w:p>
                <w:p w:rsidR="004C36BA" w:rsidRPr="005A0E36" w:rsidRDefault="00C35D46">
                  <w:pPr>
                    <w:spacing w:line="274" w:lineRule="exact"/>
                    <w:ind w:left="67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5A0E36">
                    <w:rPr>
                      <w:b/>
                      <w:sz w:val="24"/>
                      <w:lang w:val="bg-BG"/>
                    </w:rPr>
                    <w:t>V. от настоящите Насоки за прилагане на Хартата на основните права на ЕС.</w:t>
                  </w:r>
                </w:p>
              </w:txbxContent>
            </v:textbox>
            <w10:wrap type="topAndBottom" anchorx="page"/>
          </v:shape>
        </w:pict>
      </w:r>
    </w:p>
    <w:p w:rsidR="004C36BA" w:rsidRPr="00FE7390" w:rsidRDefault="004C36BA">
      <w:pPr>
        <w:pStyle w:val="BodyText"/>
        <w:spacing w:before="5"/>
        <w:ind w:left="0" w:firstLine="0"/>
        <w:rPr>
          <w:sz w:val="15"/>
          <w:lang w:val="bg-BG"/>
        </w:rPr>
      </w:pPr>
    </w:p>
    <w:p w:rsidR="004C36BA" w:rsidRPr="00FE7390" w:rsidRDefault="00C35D46">
      <w:pPr>
        <w:pStyle w:val="Heading1"/>
        <w:spacing w:before="90"/>
        <w:jc w:val="left"/>
        <w:rPr>
          <w:lang w:val="bg-BG"/>
        </w:rPr>
      </w:pPr>
      <w:r w:rsidRPr="00FE7390">
        <w:rPr>
          <w:b w:val="0"/>
          <w:spacing w:val="-60"/>
          <w:u w:val="thick"/>
          <w:lang w:val="bg-BG"/>
        </w:rPr>
        <w:t xml:space="preserve"> </w:t>
      </w:r>
      <w:r w:rsidRPr="00FE7390">
        <w:rPr>
          <w:u w:val="thick"/>
          <w:lang w:val="bg-BG"/>
        </w:rPr>
        <w:t>ФАЗА III - Проверява се по какъв начин предвиденото действие/документ въздейства</w:t>
      </w:r>
    </w:p>
    <w:p w:rsidR="004C36BA" w:rsidRPr="00FE7390" w:rsidRDefault="00C35D46">
      <w:pPr>
        <w:spacing w:before="21"/>
        <w:ind w:left="396"/>
        <w:rPr>
          <w:b/>
          <w:sz w:val="24"/>
          <w:lang w:val="bg-BG"/>
        </w:rPr>
      </w:pPr>
      <w:r w:rsidRPr="00FE7390">
        <w:rPr>
          <w:spacing w:val="-60"/>
          <w:sz w:val="24"/>
          <w:u w:val="thick"/>
          <w:lang w:val="bg-BG"/>
        </w:rPr>
        <w:t xml:space="preserve"> </w:t>
      </w:r>
      <w:r w:rsidRPr="00FE7390">
        <w:rPr>
          <w:b/>
          <w:sz w:val="24"/>
          <w:u w:val="thick"/>
          <w:lang w:val="bg-BG"/>
        </w:rPr>
        <w:t>върху основните права:</w:t>
      </w:r>
    </w:p>
    <w:p w:rsidR="004C36BA" w:rsidRPr="00FE7390" w:rsidRDefault="00C35D46">
      <w:pPr>
        <w:pStyle w:val="ListParagraph"/>
        <w:numPr>
          <w:ilvl w:val="0"/>
          <w:numId w:val="9"/>
        </w:numPr>
        <w:tabs>
          <w:tab w:val="left" w:pos="1117"/>
        </w:tabs>
        <w:spacing w:before="178" w:line="259" w:lineRule="auto"/>
        <w:ind w:right="270"/>
        <w:jc w:val="both"/>
        <w:rPr>
          <w:sz w:val="24"/>
          <w:lang w:val="bg-BG"/>
        </w:rPr>
      </w:pPr>
      <w:r w:rsidRPr="00FE7390">
        <w:rPr>
          <w:b/>
          <w:sz w:val="24"/>
          <w:lang w:val="bg-BG"/>
        </w:rPr>
        <w:t xml:space="preserve">Вариант 1 </w:t>
      </w:r>
      <w:r w:rsidRPr="00FE7390">
        <w:rPr>
          <w:sz w:val="24"/>
          <w:lang w:val="bg-BG"/>
        </w:rPr>
        <w:t xml:space="preserve">- </w:t>
      </w:r>
      <w:r w:rsidRPr="00FE7390">
        <w:rPr>
          <w:b/>
          <w:sz w:val="24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FE7390">
        <w:rPr>
          <w:sz w:val="24"/>
          <w:lang w:val="bg-BG"/>
        </w:rPr>
        <w:t>ако</w:t>
      </w:r>
      <w:r w:rsidRPr="00FE7390">
        <w:rPr>
          <w:spacing w:val="-3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FE7390">
        <w:rPr>
          <w:spacing w:val="-1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анализ.</w:t>
      </w:r>
    </w:p>
    <w:p w:rsidR="004C36BA" w:rsidRPr="00FE7390" w:rsidRDefault="00C35D46">
      <w:pPr>
        <w:pStyle w:val="ListParagraph"/>
        <w:numPr>
          <w:ilvl w:val="0"/>
          <w:numId w:val="9"/>
        </w:numPr>
        <w:tabs>
          <w:tab w:val="left" w:pos="1117"/>
        </w:tabs>
        <w:spacing w:before="3" w:line="256" w:lineRule="auto"/>
        <w:ind w:right="270"/>
        <w:jc w:val="both"/>
        <w:rPr>
          <w:sz w:val="24"/>
          <w:lang w:val="bg-BG"/>
        </w:rPr>
      </w:pPr>
      <w:r w:rsidRPr="00FE7390">
        <w:rPr>
          <w:b/>
          <w:sz w:val="24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FE7390">
        <w:rPr>
          <w:sz w:val="24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следва:</w:t>
      </w:r>
    </w:p>
    <w:p w:rsidR="004C36BA" w:rsidRPr="00FE7390" w:rsidRDefault="00C35D46">
      <w:pPr>
        <w:pStyle w:val="ListParagraph"/>
        <w:numPr>
          <w:ilvl w:val="1"/>
          <w:numId w:val="9"/>
        </w:numPr>
        <w:tabs>
          <w:tab w:val="left" w:pos="1837"/>
        </w:tabs>
        <w:spacing w:before="4" w:line="261" w:lineRule="auto"/>
        <w:ind w:right="271"/>
        <w:jc w:val="both"/>
        <w:rPr>
          <w:sz w:val="24"/>
          <w:lang w:val="bg-BG"/>
        </w:rPr>
      </w:pPr>
      <w:r w:rsidRPr="00FE7390">
        <w:rPr>
          <w:sz w:val="24"/>
          <w:lang w:val="bg-BG"/>
        </w:rPr>
        <w:t>проверява се дали ограничаването на основното право или отрицателното въздействие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върху</w:t>
      </w:r>
      <w:r w:rsidRPr="00FE7390">
        <w:rPr>
          <w:spacing w:val="-2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него</w:t>
      </w:r>
      <w:r w:rsidRPr="00FE7390">
        <w:rPr>
          <w:spacing w:val="-1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е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допустимо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съгласно</w:t>
      </w:r>
      <w:r w:rsidRPr="00FE7390">
        <w:rPr>
          <w:spacing w:val="-1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приложимото</w:t>
      </w:r>
      <w:r w:rsidRPr="00FE7390">
        <w:rPr>
          <w:spacing w:val="-1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законодателство;</w:t>
      </w:r>
    </w:p>
    <w:p w:rsidR="004C36BA" w:rsidRPr="00FE7390" w:rsidRDefault="00C35D46">
      <w:pPr>
        <w:pStyle w:val="ListParagraph"/>
        <w:numPr>
          <w:ilvl w:val="1"/>
          <w:numId w:val="9"/>
        </w:numPr>
        <w:tabs>
          <w:tab w:val="left" w:pos="1837"/>
        </w:tabs>
        <w:spacing w:before="0" w:line="259" w:lineRule="auto"/>
        <w:ind w:right="272"/>
        <w:jc w:val="both"/>
        <w:rPr>
          <w:sz w:val="24"/>
          <w:lang w:val="bg-BG"/>
        </w:rPr>
      </w:pPr>
      <w:r w:rsidRPr="00FE7390">
        <w:rPr>
          <w:sz w:val="24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ако:</w:t>
      </w:r>
    </w:p>
    <w:p w:rsidR="004C36BA" w:rsidRPr="00FE7390" w:rsidRDefault="00C35D46">
      <w:pPr>
        <w:pStyle w:val="ListParagraph"/>
        <w:numPr>
          <w:ilvl w:val="0"/>
          <w:numId w:val="8"/>
        </w:numPr>
        <w:tabs>
          <w:tab w:val="left" w:pos="1837"/>
        </w:tabs>
        <w:spacing w:before="0" w:line="259" w:lineRule="auto"/>
        <w:ind w:right="272"/>
        <w:jc w:val="both"/>
        <w:rPr>
          <w:sz w:val="24"/>
          <w:lang w:val="bg-BG"/>
        </w:rPr>
      </w:pPr>
      <w:r w:rsidRPr="00FE7390">
        <w:rPr>
          <w:sz w:val="24"/>
          <w:lang w:val="bg-BG"/>
        </w:rPr>
        <w:t>отговаря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действително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цел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от</w:t>
      </w:r>
      <w:r w:rsidRPr="00FE7390">
        <w:rPr>
          <w:spacing w:val="-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общ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интерес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Съюза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или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FE7390">
        <w:rPr>
          <w:spacing w:val="-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лица).</w:t>
      </w:r>
    </w:p>
    <w:p w:rsidR="004C36BA" w:rsidRPr="00FE7390" w:rsidRDefault="00C35D46">
      <w:pPr>
        <w:pStyle w:val="ListParagraph"/>
        <w:numPr>
          <w:ilvl w:val="0"/>
          <w:numId w:val="8"/>
        </w:numPr>
        <w:tabs>
          <w:tab w:val="left" w:pos="1837"/>
        </w:tabs>
        <w:spacing w:before="0" w:line="259" w:lineRule="auto"/>
        <w:ind w:right="269"/>
        <w:jc w:val="both"/>
        <w:rPr>
          <w:sz w:val="24"/>
          <w:lang w:val="bg-BG"/>
        </w:rPr>
      </w:pPr>
      <w:r w:rsidRPr="00FE7390">
        <w:rPr>
          <w:sz w:val="24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FE7390">
        <w:rPr>
          <w:spacing w:val="-1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мярка,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която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може</w:t>
      </w:r>
      <w:r w:rsidRPr="00FE7390">
        <w:rPr>
          <w:spacing w:val="-1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да</w:t>
      </w:r>
      <w:r w:rsidRPr="00FE7390">
        <w:rPr>
          <w:spacing w:val="-1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се</w:t>
      </w:r>
      <w:r w:rsidRPr="00FE7390">
        <w:rPr>
          <w:spacing w:val="-1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приложи,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ако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не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може</w:t>
      </w:r>
      <w:r w:rsidRPr="00FE7390">
        <w:rPr>
          <w:spacing w:val="-1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да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се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приложи такава мярка, следва да се обоснове защо не е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приложима).</w:t>
      </w:r>
    </w:p>
    <w:p w:rsidR="004C36BA" w:rsidRPr="00FE7390" w:rsidRDefault="00C35D46">
      <w:pPr>
        <w:pStyle w:val="ListParagraph"/>
        <w:numPr>
          <w:ilvl w:val="0"/>
          <w:numId w:val="8"/>
        </w:numPr>
        <w:tabs>
          <w:tab w:val="left" w:pos="1836"/>
          <w:tab w:val="left" w:pos="1837"/>
        </w:tabs>
        <w:spacing w:before="0" w:line="276" w:lineRule="exact"/>
        <w:rPr>
          <w:sz w:val="24"/>
          <w:lang w:val="bg-BG"/>
        </w:rPr>
      </w:pPr>
      <w:r w:rsidRPr="00FE7390">
        <w:rPr>
          <w:sz w:val="24"/>
          <w:lang w:val="bg-BG"/>
        </w:rPr>
        <w:t>е пропорционално на желаната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цел.</w:t>
      </w:r>
    </w:p>
    <w:p w:rsidR="004C36BA" w:rsidRPr="00FE7390" w:rsidRDefault="004C36BA">
      <w:pPr>
        <w:spacing w:line="276" w:lineRule="exact"/>
        <w:rPr>
          <w:sz w:val="24"/>
          <w:lang w:val="bg-BG"/>
        </w:rPr>
        <w:sectPr w:rsidR="004C36BA" w:rsidRPr="00FE7390">
          <w:pgSz w:w="11910" w:h="16840"/>
          <w:pgMar w:top="900" w:right="860" w:bottom="1200" w:left="1020" w:header="0" w:footer="920" w:gutter="0"/>
          <w:cols w:space="720"/>
        </w:sectPr>
      </w:pPr>
    </w:p>
    <w:p w:rsidR="004C36BA" w:rsidRPr="00FE7390" w:rsidRDefault="00C35D46">
      <w:pPr>
        <w:pStyle w:val="ListParagraph"/>
        <w:numPr>
          <w:ilvl w:val="0"/>
          <w:numId w:val="8"/>
        </w:numPr>
        <w:tabs>
          <w:tab w:val="left" w:pos="1836"/>
          <w:tab w:val="left" w:pos="1837"/>
        </w:tabs>
        <w:spacing w:before="69"/>
        <w:rPr>
          <w:sz w:val="24"/>
          <w:lang w:val="bg-BG"/>
        </w:rPr>
      </w:pPr>
      <w:r w:rsidRPr="00FE7390">
        <w:rPr>
          <w:sz w:val="24"/>
          <w:lang w:val="bg-BG"/>
        </w:rPr>
        <w:lastRenderedPageBreak/>
        <w:t>се зачита основното съдържание на засегнатото/те основно/и</w:t>
      </w:r>
      <w:r w:rsidRPr="00FE7390">
        <w:rPr>
          <w:spacing w:val="-1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право/а.</w:t>
      </w:r>
    </w:p>
    <w:p w:rsidR="004C36BA" w:rsidRPr="00FE7390" w:rsidRDefault="00C35D46">
      <w:pPr>
        <w:spacing w:before="183" w:line="259" w:lineRule="auto"/>
        <w:ind w:left="396" w:right="268"/>
        <w:jc w:val="both"/>
        <w:rPr>
          <w:sz w:val="24"/>
          <w:lang w:val="bg-BG"/>
        </w:rPr>
      </w:pPr>
      <w:r w:rsidRPr="00FE7390">
        <w:rPr>
          <w:b/>
          <w:sz w:val="24"/>
          <w:lang w:val="bg-BG"/>
        </w:rPr>
        <w:t>В случай, че отговорът на всички гореизброени твърдения е положителен</w:t>
      </w:r>
      <w:r w:rsidRPr="00FE7390">
        <w:rPr>
          <w:sz w:val="24"/>
          <w:lang w:val="bg-BG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4C36BA" w:rsidRPr="00FE7390" w:rsidRDefault="00C35D46">
      <w:pPr>
        <w:spacing w:before="157" w:line="259" w:lineRule="auto"/>
        <w:ind w:left="396" w:right="268"/>
        <w:jc w:val="both"/>
        <w:rPr>
          <w:sz w:val="24"/>
          <w:lang w:val="bg-BG"/>
        </w:rPr>
      </w:pPr>
      <w:r w:rsidRPr="00FE7390">
        <w:rPr>
          <w:b/>
          <w:sz w:val="24"/>
          <w:lang w:val="bg-BG"/>
        </w:rPr>
        <w:t>В случай, че отговорът на някое от гореизброените твърдения е отрицателен</w:t>
      </w:r>
      <w:r w:rsidRPr="00FE7390">
        <w:rPr>
          <w:sz w:val="24"/>
          <w:lang w:val="bg-BG"/>
        </w:rPr>
        <w:t>, тогава предлаганото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действие/мярка/документ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следва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бъде</w:t>
      </w:r>
      <w:r w:rsidRPr="00FE7390">
        <w:rPr>
          <w:spacing w:val="-8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отхвърлен/о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върнат/о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FE7390">
        <w:rPr>
          <w:spacing w:val="2"/>
          <w:sz w:val="24"/>
          <w:lang w:val="bg-BG"/>
        </w:rPr>
        <w:t xml:space="preserve">ЕС, </w:t>
      </w:r>
      <w:r w:rsidRPr="00FE7390">
        <w:rPr>
          <w:sz w:val="24"/>
          <w:lang w:val="bg-BG"/>
        </w:rPr>
        <w:t>стартирайки от ФАЗА I.</w:t>
      </w:r>
    </w:p>
    <w:p w:rsidR="004C36BA" w:rsidRPr="00FE7390" w:rsidRDefault="00C35D46">
      <w:pPr>
        <w:pStyle w:val="Heading1"/>
        <w:spacing w:before="166" w:line="259" w:lineRule="auto"/>
        <w:ind w:right="268"/>
        <w:rPr>
          <w:lang w:val="bg-BG"/>
        </w:rPr>
      </w:pPr>
      <w:r w:rsidRPr="00FE7390">
        <w:rPr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трябва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да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бъде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докладван</w:t>
      </w:r>
      <w:r w:rsidRPr="00FE7390">
        <w:rPr>
          <w:spacing w:val="-3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Комитета</w:t>
      </w:r>
      <w:r w:rsidRPr="00FE7390">
        <w:rPr>
          <w:spacing w:val="-4"/>
          <w:lang w:val="bg-BG"/>
        </w:rPr>
        <w:t xml:space="preserve"> </w:t>
      </w:r>
      <w:r w:rsidRPr="00FE7390">
        <w:rPr>
          <w:lang w:val="bg-BG"/>
        </w:rPr>
        <w:t>за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наблюдение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в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съответствие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със процедурата,</w:t>
      </w:r>
      <w:r w:rsidRPr="00FE7390">
        <w:rPr>
          <w:spacing w:val="-10"/>
          <w:lang w:val="bg-BG"/>
        </w:rPr>
        <w:t xml:space="preserve"> </w:t>
      </w:r>
      <w:r w:rsidRPr="00FE7390">
        <w:rPr>
          <w:lang w:val="bg-BG"/>
        </w:rPr>
        <w:t>разписана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в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Процедурния</w:t>
      </w:r>
      <w:r w:rsidRPr="00FE7390">
        <w:rPr>
          <w:spacing w:val="-10"/>
          <w:lang w:val="bg-BG"/>
        </w:rPr>
        <w:t xml:space="preserve"> </w:t>
      </w:r>
      <w:r w:rsidRPr="00FE7390">
        <w:rPr>
          <w:lang w:val="bg-BG"/>
        </w:rPr>
        <w:t>наръчник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съответната</w:t>
      </w:r>
      <w:r w:rsidRPr="00FE7390">
        <w:rPr>
          <w:spacing w:val="-12"/>
          <w:lang w:val="bg-BG"/>
        </w:rPr>
        <w:t xml:space="preserve"> </w:t>
      </w:r>
      <w:r w:rsidRPr="00FE7390">
        <w:rPr>
          <w:lang w:val="bg-BG"/>
        </w:rPr>
        <w:t>програма,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както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и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в раздел V. от настоящите Насоки за прилагане на Хартата на основните права на</w:t>
      </w:r>
      <w:r w:rsidRPr="00FE7390">
        <w:rPr>
          <w:spacing w:val="-21"/>
          <w:lang w:val="bg-BG"/>
        </w:rPr>
        <w:t xml:space="preserve"> </w:t>
      </w:r>
      <w:r w:rsidRPr="00FE7390">
        <w:rPr>
          <w:lang w:val="bg-BG"/>
        </w:rPr>
        <w:t>ЕС.</w:t>
      </w:r>
    </w:p>
    <w:p w:rsidR="004C36BA" w:rsidRPr="00FE7390" w:rsidRDefault="004C36BA">
      <w:pPr>
        <w:pStyle w:val="BodyText"/>
        <w:ind w:left="0" w:firstLine="0"/>
        <w:rPr>
          <w:b/>
          <w:sz w:val="26"/>
          <w:lang w:val="bg-BG"/>
        </w:rPr>
      </w:pPr>
    </w:p>
    <w:p w:rsidR="004C36BA" w:rsidRPr="00FE7390" w:rsidRDefault="004C36BA">
      <w:pPr>
        <w:pStyle w:val="BodyText"/>
        <w:ind w:left="0" w:firstLine="0"/>
        <w:rPr>
          <w:b/>
          <w:sz w:val="26"/>
          <w:lang w:val="bg-BG"/>
        </w:rPr>
      </w:pPr>
    </w:p>
    <w:p w:rsidR="004C36BA" w:rsidRPr="00FE7390" w:rsidRDefault="004C36BA">
      <w:pPr>
        <w:pStyle w:val="BodyText"/>
        <w:spacing w:before="5"/>
        <w:ind w:left="0" w:firstLine="0"/>
        <w:rPr>
          <w:b/>
          <w:sz w:val="25"/>
          <w:lang w:val="bg-BG"/>
        </w:rPr>
      </w:pPr>
    </w:p>
    <w:p w:rsidR="004C36BA" w:rsidRPr="00FE7390" w:rsidRDefault="00C35D46">
      <w:pPr>
        <w:pStyle w:val="Heading2"/>
        <w:ind w:left="8186" w:firstLine="0"/>
        <w:rPr>
          <w:lang w:val="bg-BG"/>
        </w:rPr>
      </w:pPr>
      <w:r w:rsidRPr="00FE7390">
        <w:rPr>
          <w:lang w:val="bg-BG"/>
        </w:rPr>
        <w:t>Таблица 1</w:t>
      </w:r>
    </w:p>
    <w:p w:rsidR="004C36BA" w:rsidRPr="00FE7390" w:rsidRDefault="00C35D46">
      <w:pPr>
        <w:spacing w:before="182" w:line="259" w:lineRule="auto"/>
        <w:ind w:left="1613" w:right="957" w:hanging="161"/>
        <w:rPr>
          <w:b/>
          <w:sz w:val="24"/>
          <w:lang w:val="bg-BG"/>
        </w:rPr>
      </w:pPr>
      <w:r w:rsidRPr="00FE7390">
        <w:rPr>
          <w:b/>
          <w:sz w:val="24"/>
          <w:lang w:val="bg-BG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p w:rsidR="004C36BA" w:rsidRPr="00FE7390" w:rsidRDefault="004C36BA">
      <w:pPr>
        <w:pStyle w:val="BodyText"/>
        <w:ind w:left="0" w:firstLine="0"/>
        <w:rPr>
          <w:b/>
          <w:sz w:val="14"/>
          <w:lang w:val="bg-BG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4C36BA" w:rsidRPr="00FE7390">
        <w:trPr>
          <w:trHeight w:val="1053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247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Въздействие върху основните права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75" w:lineRule="exact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Основни/контролни въпроси</w:t>
            </w:r>
          </w:p>
        </w:tc>
      </w:tr>
      <w:tr w:rsidR="004C36BA" w:rsidRPr="00FE7390">
        <w:trPr>
          <w:trHeight w:val="2267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5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Общи положения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70" w:lineRule="exact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Кои основни права са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засегнати?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before="183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Въпросните права абсолютни ли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7"/>
              </w:numPr>
              <w:tabs>
                <w:tab w:val="left" w:pos="495"/>
              </w:tabs>
              <w:spacing w:before="182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FE7390">
              <w:rPr>
                <w:spacing w:val="-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собственост)?</w:t>
            </w:r>
          </w:p>
        </w:tc>
      </w:tr>
      <w:tr w:rsidR="004C36BA" w:rsidRPr="00FE7390">
        <w:trPr>
          <w:trHeight w:val="3321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5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Достойнство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6"/>
              </w:numPr>
              <w:tabs>
                <w:tab w:val="left" w:pos="410"/>
              </w:tabs>
              <w:spacing w:line="259" w:lineRule="auto"/>
              <w:ind w:right="99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FE7390">
              <w:rPr>
                <w:spacing w:val="-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личността?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6"/>
              </w:numPr>
              <w:tabs>
                <w:tab w:val="left" w:pos="410"/>
              </w:tabs>
              <w:spacing w:before="154" w:line="259" w:lineRule="auto"/>
              <w:ind w:right="101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FE7390">
              <w:rPr>
                <w:spacing w:val="-4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информация)?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spacing w:before="160" w:line="259" w:lineRule="auto"/>
              <w:ind w:right="105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наказание?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spacing w:before="160" w:line="259" w:lineRule="auto"/>
              <w:ind w:right="105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Ще има ли то влияние от гледна точка на принудителен труд или трафик на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хора?</w:t>
            </w:r>
          </w:p>
        </w:tc>
      </w:tr>
    </w:tbl>
    <w:p w:rsidR="004C36BA" w:rsidRPr="00FE7390" w:rsidRDefault="004C36BA">
      <w:pPr>
        <w:spacing w:line="259" w:lineRule="auto"/>
        <w:jc w:val="both"/>
        <w:rPr>
          <w:sz w:val="24"/>
          <w:lang w:val="bg-BG"/>
        </w:rPr>
        <w:sectPr w:rsidR="004C36BA" w:rsidRPr="00FE7390">
          <w:pgSz w:w="11910" w:h="16840"/>
          <w:pgMar w:top="900" w:right="860" w:bottom="120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4C36BA" w:rsidRPr="00FE7390">
        <w:trPr>
          <w:trHeight w:val="5150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159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lastRenderedPageBreak/>
              <w:t>Личност, личен и семеен живот, свобода на съвестта и</w:t>
            </w:r>
          </w:p>
          <w:p w:rsidR="004C36BA" w:rsidRPr="00FE7390" w:rsidRDefault="00C35D46">
            <w:pPr>
              <w:pStyle w:val="TableParagraph"/>
              <w:spacing w:line="259" w:lineRule="auto"/>
              <w:ind w:left="108" w:right="53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изразяване на мнение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line="265" w:lineRule="exact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правото на свобода на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личността?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before="182" w:line="259" w:lineRule="auto"/>
              <w:ind w:right="100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засяга ли правото на неприкосновеност на личния</w:t>
            </w:r>
            <w:r w:rsidRPr="00FE7390">
              <w:rPr>
                <w:spacing w:val="-3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живот (включително дома и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комуникациите)?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17"/>
              </w:tabs>
              <w:spacing w:before="160" w:line="259" w:lineRule="auto"/>
              <w:ind w:right="103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правото на личността на свободно движение в рамките на ЕС?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25"/>
              </w:tabs>
              <w:spacing w:before="158" w:line="259" w:lineRule="auto"/>
              <w:ind w:right="104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before="159"/>
              <w:ind w:left="407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засяга ли свободата на мисълта, съвестта и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религията?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97"/>
              </w:tabs>
              <w:spacing w:before="183" w:line="259" w:lineRule="auto"/>
              <w:ind w:right="105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свободата на изразяване на мнение и свободата на информация?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before="160"/>
              <w:ind w:left="407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свободата на събранията и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сдруженията?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before="183"/>
              <w:ind w:left="407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свободата на изкуствата и на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науките?</w:t>
            </w:r>
          </w:p>
        </w:tc>
      </w:tr>
      <w:tr w:rsidR="004C36BA" w:rsidRPr="00FE7390">
        <w:trPr>
          <w:trHeight w:val="5748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3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Лични данни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68" w:lineRule="exact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включва ли обработването на лични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данни?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before="180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Кой обработва личните данни и за каква</w:t>
            </w:r>
            <w:r w:rsidRPr="00FE7390">
              <w:rPr>
                <w:spacing w:val="-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цел?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spacing w:before="182" w:line="259" w:lineRule="auto"/>
              <w:ind w:right="98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Гарантирано ли е правото на лицата на достъп, поправяне и възражение?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160" w:line="259" w:lineRule="auto"/>
              <w:ind w:right="106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Компетентният орган уведомен ли е за дейността по обработването на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данните?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557"/>
              </w:tabs>
              <w:spacing w:before="160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FE7390">
              <w:rPr>
                <w:spacing w:val="-1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предаване?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83"/>
              </w:tabs>
              <w:spacing w:before="160" w:line="259" w:lineRule="auto"/>
              <w:ind w:right="104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точка?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before="160" w:line="259" w:lineRule="auto"/>
              <w:ind w:right="105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необходима?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before="160" w:line="259" w:lineRule="auto"/>
              <w:ind w:right="104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4C36BA" w:rsidRPr="00FE7390">
        <w:trPr>
          <w:trHeight w:val="1948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3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Убежище и</w:t>
            </w:r>
          </w:p>
          <w:p w:rsidR="004C36BA" w:rsidRPr="00FE7390" w:rsidRDefault="00C35D46">
            <w:pPr>
              <w:pStyle w:val="TableParagraph"/>
              <w:spacing w:before="21" w:line="259" w:lineRule="auto"/>
              <w:ind w:left="108" w:right="107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защита в случай на принудително отвеждане, експулсиране или екстрадиране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2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4C36BA" w:rsidRPr="00FE7390">
        <w:trPr>
          <w:trHeight w:val="1489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157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Равенство между мъжете и жените, равно третиране и равни</w:t>
            </w:r>
          </w:p>
          <w:p w:rsidR="004C36BA" w:rsidRPr="00FE7390" w:rsidRDefault="00C35D46">
            <w:pPr>
              <w:pStyle w:val="TableParagraph"/>
              <w:spacing w:line="274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възможности,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1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</w:tc>
      </w:tr>
    </w:tbl>
    <w:p w:rsidR="004C36BA" w:rsidRPr="00FE7390" w:rsidRDefault="004C36BA">
      <w:pPr>
        <w:spacing w:line="259" w:lineRule="auto"/>
        <w:jc w:val="both"/>
        <w:rPr>
          <w:sz w:val="24"/>
          <w:lang w:val="bg-BG"/>
        </w:rPr>
        <w:sectPr w:rsidR="004C36BA" w:rsidRPr="00FE7390">
          <w:pgSz w:w="11910" w:h="16840"/>
          <w:pgMar w:top="980" w:right="860" w:bottom="112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4C36BA" w:rsidRPr="00FE7390">
        <w:trPr>
          <w:trHeight w:val="3916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96"/>
              <w:jc w:val="both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lastRenderedPageBreak/>
              <w:t>недискриминация и права на хората с увреждания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259" w:lineRule="auto"/>
              <w:ind w:right="95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има ли (пряко или косвено) различно въздействие върху жените и</w:t>
            </w:r>
            <w:r w:rsidRPr="00FE7390">
              <w:rPr>
                <w:spacing w:val="-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мъжете?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before="149"/>
              <w:ind w:left="407" w:hanging="30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Как действието насърчава равенството между жените и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мъжете?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183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Как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действието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води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до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различно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третиране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групи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или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лица,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пряко основано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пол,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раса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или</w:t>
            </w:r>
            <w:r w:rsidRPr="00FE7390">
              <w:rPr>
                <w:spacing w:val="-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етнически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произход,</w:t>
            </w:r>
            <w:r w:rsidRPr="00FE7390">
              <w:rPr>
                <w:spacing w:val="-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религия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или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дискриминация?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3"/>
              </w:numPr>
              <w:tabs>
                <w:tab w:val="left" w:pos="528"/>
              </w:tabs>
              <w:spacing w:before="159" w:line="259" w:lineRule="auto"/>
              <w:ind w:right="-15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 (вж.</w:t>
            </w:r>
            <w:r w:rsidRPr="00FE7390">
              <w:rPr>
                <w:spacing w:val="-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https://ec.europa.eu/commission/presscorner/detail/bg/IP_11_4)?</w:t>
            </w:r>
          </w:p>
        </w:tc>
      </w:tr>
      <w:tr w:rsidR="004C36BA" w:rsidRPr="00FE7390">
        <w:trPr>
          <w:trHeight w:val="6343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0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Права на детето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</w:tabs>
              <w:spacing w:line="259" w:lineRule="auto"/>
              <w:ind w:right="106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Укрепва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или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ограничава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правата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детето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(или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групата)?</w:t>
            </w:r>
            <w:r w:rsidRPr="00FE7390">
              <w:rPr>
                <w:spacing w:val="-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Какви са основанията за възможно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ограничаване?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</w:tabs>
              <w:spacing w:before="150"/>
              <w:ind w:left="393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взема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предвид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принципа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висшия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интерес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детето?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446"/>
              </w:tabs>
              <w:spacing w:before="180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засегнати?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398"/>
              </w:tabs>
              <w:spacing w:before="159"/>
              <w:ind w:left="397" w:hanging="29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Как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се</w:t>
            </w:r>
            <w:r w:rsidRPr="00FE7390">
              <w:rPr>
                <w:spacing w:val="-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насърчават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водещите</w:t>
            </w:r>
            <w:r w:rsidRPr="00FE7390">
              <w:rPr>
                <w:spacing w:val="-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принципи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Конвенцията</w:t>
            </w:r>
            <w:r w:rsidRPr="00FE7390">
              <w:rPr>
                <w:spacing w:val="-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</w:t>
            </w:r>
            <w:r w:rsidRPr="00FE7390">
              <w:rPr>
                <w:spacing w:val="-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действието?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536"/>
              </w:tabs>
              <w:spacing w:before="182" w:line="259" w:lineRule="auto"/>
              <w:ind w:right="104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затруднява ли някой от водещите принципи на Конвенцията?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</w:tabs>
              <w:spacing w:before="160" w:line="259" w:lineRule="auto"/>
              <w:ind w:right="104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FE7390">
              <w:rPr>
                <w:spacing w:val="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действието?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before="160" w:line="259" w:lineRule="auto"/>
              <w:ind w:right="104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засягат?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60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4C36BA" w:rsidRPr="00FE7390">
        <w:trPr>
          <w:trHeight w:val="4214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266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Добра администрация/ ефективни правни средства за защита/ правосъдие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480"/>
              </w:tabs>
              <w:spacing w:line="259" w:lineRule="auto"/>
              <w:ind w:right="96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 xml:space="preserve">Съществуващите административни процедури ще станат ли </w:t>
            </w:r>
            <w:r w:rsidRPr="00FE7390">
              <w:rPr>
                <w:spacing w:val="2"/>
                <w:sz w:val="24"/>
                <w:lang w:val="bg-BG"/>
              </w:rPr>
              <w:t xml:space="preserve">по- </w:t>
            </w:r>
            <w:r w:rsidRPr="00FE7390">
              <w:rPr>
                <w:sz w:val="24"/>
                <w:lang w:val="bg-BG"/>
              </w:rPr>
              <w:t>утежнени?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456"/>
              </w:tabs>
              <w:spacing w:before="149" w:line="259" w:lineRule="auto"/>
              <w:ind w:right="99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Ще гарантират ли правото на изслушване, правото на достъп до документите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при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зачитане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професионалната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служебна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тайна,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както и задължението на администрацията да мотивира своите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решения?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before="160"/>
              <w:ind w:left="407" w:hanging="30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Засегнат ли е достъпът на лицето до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правосъдие?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</w:tabs>
              <w:spacing w:before="180" w:line="259" w:lineRule="auto"/>
              <w:ind w:right="96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съда?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549"/>
                <w:tab w:val="left" w:pos="550"/>
                <w:tab w:val="left" w:pos="1161"/>
                <w:tab w:val="left" w:pos="3322"/>
                <w:tab w:val="left" w:pos="5775"/>
                <w:tab w:val="left" w:pos="6353"/>
              </w:tabs>
              <w:spacing w:before="159"/>
              <w:ind w:left="549" w:hanging="442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Ако</w:t>
            </w:r>
            <w:r w:rsidRPr="00FE7390">
              <w:rPr>
                <w:sz w:val="24"/>
                <w:lang w:val="bg-BG"/>
              </w:rPr>
              <w:tab/>
              <w:t xml:space="preserve">действието  </w:t>
            </w:r>
            <w:r w:rsidRPr="00FE7390">
              <w:rPr>
                <w:spacing w:val="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засяга</w:t>
            </w:r>
            <w:r w:rsidRPr="00FE7390">
              <w:rPr>
                <w:sz w:val="24"/>
                <w:lang w:val="bg-BG"/>
              </w:rPr>
              <w:tab/>
              <w:t xml:space="preserve">наказателното  </w:t>
            </w:r>
            <w:r w:rsidRPr="00FE7390">
              <w:rPr>
                <w:spacing w:val="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право</w:t>
            </w:r>
            <w:r w:rsidRPr="00FE7390">
              <w:rPr>
                <w:sz w:val="24"/>
                <w:lang w:val="bg-BG"/>
              </w:rPr>
              <w:tab/>
              <w:t>или</w:t>
            </w:r>
            <w:r w:rsidRPr="00FE7390">
              <w:rPr>
                <w:sz w:val="24"/>
                <w:lang w:val="bg-BG"/>
              </w:rPr>
              <w:tab/>
              <w:t>предвижда</w:t>
            </w:r>
          </w:p>
          <w:p w:rsidR="004C36BA" w:rsidRPr="00FE7390" w:rsidRDefault="00C35D46">
            <w:pPr>
              <w:pStyle w:val="TableParagraph"/>
              <w:spacing w:before="10" w:line="290" w:lineRule="atLeast"/>
              <w:ind w:right="10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 xml:space="preserve">наказателноправни санкции, предвидени ли са гаранции за презумпцията  за  невиновност  и  правото  на  защита,  принципите </w:t>
            </w:r>
            <w:r w:rsidRPr="00FE7390">
              <w:rPr>
                <w:spacing w:val="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</w:p>
        </w:tc>
      </w:tr>
    </w:tbl>
    <w:p w:rsidR="004C36BA" w:rsidRPr="00FE7390" w:rsidRDefault="004C36BA">
      <w:pPr>
        <w:spacing w:line="290" w:lineRule="atLeast"/>
        <w:jc w:val="both"/>
        <w:rPr>
          <w:sz w:val="24"/>
          <w:lang w:val="bg-BG"/>
        </w:rPr>
        <w:sectPr w:rsidR="004C36BA" w:rsidRPr="00FE7390">
          <w:pgSz w:w="11910" w:h="16840"/>
          <w:pgMar w:top="980" w:right="860" w:bottom="112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4C36BA" w:rsidRPr="00FE7390">
        <w:trPr>
          <w:trHeight w:val="1053"/>
        </w:trPr>
        <w:tc>
          <w:tcPr>
            <w:tcW w:w="2204" w:type="dxa"/>
          </w:tcPr>
          <w:p w:rsidR="004C36BA" w:rsidRPr="00FE7390" w:rsidRDefault="004C36BA">
            <w:pPr>
              <w:pStyle w:val="TableParagraph"/>
              <w:ind w:left="0"/>
              <w:rPr>
                <w:sz w:val="24"/>
                <w:lang w:val="bg-BG"/>
              </w:rPr>
            </w:pP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законност и пропорционалност на престъплението и наказанието,</w:t>
            </w:r>
            <w:r w:rsidRPr="00FE7390">
              <w:rPr>
                <w:spacing w:val="-3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Pr="00FE7390">
              <w:rPr>
                <w:spacing w:val="-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престъпление?</w:t>
            </w:r>
          </w:p>
        </w:tc>
      </w:tr>
      <w:tr w:rsidR="004C36BA" w:rsidRPr="00FE7390">
        <w:trPr>
          <w:trHeight w:val="2243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443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Солидарност и права на работниците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— Действието зачита ли правата на работниците, като например: право на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информиране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консултиране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работниците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</w:t>
            </w:r>
            <w:r w:rsidRPr="00FE7390">
              <w:rPr>
                <w:spacing w:val="-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предприятието,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работа,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защита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при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неоснователно</w:t>
            </w:r>
            <w:r w:rsidRPr="00FE7390">
              <w:rPr>
                <w:spacing w:val="-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уволнение,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служби?</w:t>
            </w:r>
          </w:p>
        </w:tc>
      </w:tr>
      <w:tr w:rsidR="004C36BA" w:rsidRPr="00FE7390">
        <w:trPr>
          <w:trHeight w:val="1055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4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Опазване на околната среда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2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—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Действието</w:t>
            </w:r>
            <w:r w:rsidRPr="00FE7390">
              <w:rPr>
                <w:spacing w:val="-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допринася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</w:t>
            </w:r>
            <w:r w:rsidRPr="00FE7390">
              <w:rPr>
                <w:spacing w:val="-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високо</w:t>
            </w:r>
            <w:r w:rsidRPr="00FE7390">
              <w:rPr>
                <w:spacing w:val="-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равнище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опазване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развитие?</w:t>
            </w:r>
          </w:p>
        </w:tc>
      </w:tr>
    </w:tbl>
    <w:p w:rsidR="00C35D46" w:rsidRPr="00FE7390" w:rsidRDefault="00C35D46">
      <w:pPr>
        <w:rPr>
          <w:lang w:val="bg-BG"/>
        </w:rPr>
      </w:pPr>
    </w:p>
    <w:sectPr w:rsidR="00C35D46" w:rsidRPr="00FE7390">
      <w:pgSz w:w="11910" w:h="16840"/>
      <w:pgMar w:top="980" w:right="860" w:bottom="1120" w:left="102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0FF" w:rsidRDefault="009F70FF">
      <w:r>
        <w:separator/>
      </w:r>
    </w:p>
  </w:endnote>
  <w:endnote w:type="continuationSeparator" w:id="0">
    <w:p w:rsidR="009F70FF" w:rsidRDefault="009F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56B" w:rsidRDefault="0015356B" w:rsidP="00B50CFA">
    <w:pPr>
      <w:jc w:val="right"/>
      <w:rPr>
        <w:rFonts w:ascii="Verdana" w:hAnsi="Verdana"/>
        <w:b/>
        <w:bCs/>
        <w:color w:val="FFC000"/>
        <w:sz w:val="18"/>
        <w:szCs w:val="18"/>
        <w:highlight w:val="black"/>
      </w:rPr>
    </w:pPr>
    <w:r w:rsidRPr="00FB3220">
      <w:rPr>
        <w:rFonts w:ascii="Verdana" w:hAnsi="Verdana"/>
        <w:b/>
        <w:bCs/>
        <w:color w:val="92D050"/>
        <w:sz w:val="18"/>
        <w:szCs w:val="18"/>
        <w:highlight w:val="black"/>
        <w:lang w:val="bg-BG" w:eastAsia="hr-HR"/>
      </w:rPr>
      <w:t>TLP-GREEN</w:t>
    </w:r>
  </w:p>
  <w:p w:rsidR="004C36BA" w:rsidRDefault="009F70FF" w:rsidP="00B50CFA">
    <w:pPr>
      <w:pStyle w:val="BodyText"/>
      <w:spacing w:line="14" w:lineRule="auto"/>
      <w:ind w:left="0" w:firstLine="0"/>
      <w:jc w:val="righ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32.35pt;margin-top:818.55pt;width:9.6pt;height:13.05pt;z-index:-251658752;mso-position-horizontal-relative:page;mso-position-vertical-relative:page" filled="f" stroked="f">
          <v:textbox style="mso-next-textbox:#_x0000_s2049" inset="0,0,0,0">
            <w:txbxContent>
              <w:p w:rsidR="004C36BA" w:rsidRDefault="00C35D46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50CFA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0FF" w:rsidRDefault="009F70FF">
      <w:r>
        <w:separator/>
      </w:r>
    </w:p>
  </w:footnote>
  <w:footnote w:type="continuationSeparator" w:id="0">
    <w:p w:rsidR="009F70FF" w:rsidRDefault="009F7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1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2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3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4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5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6" w15:restartNumberingAfterBreak="0">
    <w:nsid w:val="49F04631"/>
    <w:multiLevelType w:val="hybridMultilevel"/>
    <w:tmpl w:val="FF9EF076"/>
    <w:lvl w:ilvl="0" w:tplc="8574254E">
      <w:numFmt w:val="bullet"/>
      <w:lvlText w:val="-"/>
      <w:lvlJc w:val="left"/>
      <w:pPr>
        <w:ind w:left="1116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GB" w:eastAsia="en-GB" w:bidi="en-GB"/>
      </w:rPr>
    </w:lvl>
    <w:lvl w:ilvl="1" w:tplc="9B0ECF42">
      <w:numFmt w:val="bullet"/>
      <w:lvlText w:val="•"/>
      <w:lvlJc w:val="left"/>
      <w:pPr>
        <w:ind w:left="2010" w:hanging="360"/>
      </w:pPr>
      <w:rPr>
        <w:rFonts w:hint="default"/>
        <w:lang w:val="en-GB" w:eastAsia="en-GB" w:bidi="en-GB"/>
      </w:rPr>
    </w:lvl>
    <w:lvl w:ilvl="2" w:tplc="CB3A1CF6">
      <w:numFmt w:val="bullet"/>
      <w:lvlText w:val="•"/>
      <w:lvlJc w:val="left"/>
      <w:pPr>
        <w:ind w:left="2901" w:hanging="360"/>
      </w:pPr>
      <w:rPr>
        <w:rFonts w:hint="default"/>
        <w:lang w:val="en-GB" w:eastAsia="en-GB" w:bidi="en-GB"/>
      </w:rPr>
    </w:lvl>
    <w:lvl w:ilvl="3" w:tplc="72CEDAEE">
      <w:numFmt w:val="bullet"/>
      <w:lvlText w:val="•"/>
      <w:lvlJc w:val="left"/>
      <w:pPr>
        <w:ind w:left="3791" w:hanging="360"/>
      </w:pPr>
      <w:rPr>
        <w:rFonts w:hint="default"/>
        <w:lang w:val="en-GB" w:eastAsia="en-GB" w:bidi="en-GB"/>
      </w:rPr>
    </w:lvl>
    <w:lvl w:ilvl="4" w:tplc="6B065D52">
      <w:numFmt w:val="bullet"/>
      <w:lvlText w:val="•"/>
      <w:lvlJc w:val="left"/>
      <w:pPr>
        <w:ind w:left="4682" w:hanging="360"/>
      </w:pPr>
      <w:rPr>
        <w:rFonts w:hint="default"/>
        <w:lang w:val="en-GB" w:eastAsia="en-GB" w:bidi="en-GB"/>
      </w:rPr>
    </w:lvl>
    <w:lvl w:ilvl="5" w:tplc="89224580">
      <w:numFmt w:val="bullet"/>
      <w:lvlText w:val="•"/>
      <w:lvlJc w:val="left"/>
      <w:pPr>
        <w:ind w:left="5573" w:hanging="360"/>
      </w:pPr>
      <w:rPr>
        <w:rFonts w:hint="default"/>
        <w:lang w:val="en-GB" w:eastAsia="en-GB" w:bidi="en-GB"/>
      </w:rPr>
    </w:lvl>
    <w:lvl w:ilvl="6" w:tplc="D5AE1B82">
      <w:numFmt w:val="bullet"/>
      <w:lvlText w:val="•"/>
      <w:lvlJc w:val="left"/>
      <w:pPr>
        <w:ind w:left="6463" w:hanging="360"/>
      </w:pPr>
      <w:rPr>
        <w:rFonts w:hint="default"/>
        <w:lang w:val="en-GB" w:eastAsia="en-GB" w:bidi="en-GB"/>
      </w:rPr>
    </w:lvl>
    <w:lvl w:ilvl="7" w:tplc="8BEA0BA4">
      <w:numFmt w:val="bullet"/>
      <w:lvlText w:val="•"/>
      <w:lvlJc w:val="left"/>
      <w:pPr>
        <w:ind w:left="7354" w:hanging="360"/>
      </w:pPr>
      <w:rPr>
        <w:rFonts w:hint="default"/>
        <w:lang w:val="en-GB" w:eastAsia="en-GB" w:bidi="en-GB"/>
      </w:rPr>
    </w:lvl>
    <w:lvl w:ilvl="8" w:tplc="E72E615C">
      <w:numFmt w:val="bullet"/>
      <w:lvlText w:val="•"/>
      <w:lvlJc w:val="left"/>
      <w:pPr>
        <w:ind w:left="8245" w:hanging="360"/>
      </w:pPr>
      <w:rPr>
        <w:rFonts w:hint="default"/>
        <w:lang w:val="en-GB" w:eastAsia="en-GB" w:bidi="en-GB"/>
      </w:rPr>
    </w:lvl>
  </w:abstractNum>
  <w:abstractNum w:abstractNumId="7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8" w15:restartNumberingAfterBreak="0">
    <w:nsid w:val="57D41EB1"/>
    <w:multiLevelType w:val="hybridMultilevel"/>
    <w:tmpl w:val="67FE1CEC"/>
    <w:lvl w:ilvl="0" w:tplc="FCAAC750">
      <w:numFmt w:val="bullet"/>
      <w:lvlText w:val="-"/>
      <w:lvlJc w:val="left"/>
      <w:pPr>
        <w:ind w:left="1116" w:hanging="360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GB" w:eastAsia="en-GB" w:bidi="en-GB"/>
      </w:rPr>
    </w:lvl>
    <w:lvl w:ilvl="1" w:tplc="FAEA727C">
      <w:numFmt w:val="bullet"/>
      <w:lvlText w:val="•"/>
      <w:lvlJc w:val="left"/>
      <w:pPr>
        <w:ind w:left="2010" w:hanging="360"/>
      </w:pPr>
      <w:rPr>
        <w:rFonts w:hint="default"/>
        <w:lang w:val="en-GB" w:eastAsia="en-GB" w:bidi="en-GB"/>
      </w:rPr>
    </w:lvl>
    <w:lvl w:ilvl="2" w:tplc="A13E443A">
      <w:numFmt w:val="bullet"/>
      <w:lvlText w:val="•"/>
      <w:lvlJc w:val="left"/>
      <w:pPr>
        <w:ind w:left="2901" w:hanging="360"/>
      </w:pPr>
      <w:rPr>
        <w:rFonts w:hint="default"/>
        <w:lang w:val="en-GB" w:eastAsia="en-GB" w:bidi="en-GB"/>
      </w:rPr>
    </w:lvl>
    <w:lvl w:ilvl="3" w:tplc="F3A6CAF0">
      <w:numFmt w:val="bullet"/>
      <w:lvlText w:val="•"/>
      <w:lvlJc w:val="left"/>
      <w:pPr>
        <w:ind w:left="3791" w:hanging="360"/>
      </w:pPr>
      <w:rPr>
        <w:rFonts w:hint="default"/>
        <w:lang w:val="en-GB" w:eastAsia="en-GB" w:bidi="en-GB"/>
      </w:rPr>
    </w:lvl>
    <w:lvl w:ilvl="4" w:tplc="DC2411A0">
      <w:numFmt w:val="bullet"/>
      <w:lvlText w:val="•"/>
      <w:lvlJc w:val="left"/>
      <w:pPr>
        <w:ind w:left="4682" w:hanging="360"/>
      </w:pPr>
      <w:rPr>
        <w:rFonts w:hint="default"/>
        <w:lang w:val="en-GB" w:eastAsia="en-GB" w:bidi="en-GB"/>
      </w:rPr>
    </w:lvl>
    <w:lvl w:ilvl="5" w:tplc="7A92A002">
      <w:numFmt w:val="bullet"/>
      <w:lvlText w:val="•"/>
      <w:lvlJc w:val="left"/>
      <w:pPr>
        <w:ind w:left="5573" w:hanging="360"/>
      </w:pPr>
      <w:rPr>
        <w:rFonts w:hint="default"/>
        <w:lang w:val="en-GB" w:eastAsia="en-GB" w:bidi="en-GB"/>
      </w:rPr>
    </w:lvl>
    <w:lvl w:ilvl="6" w:tplc="18FAAB1A">
      <w:numFmt w:val="bullet"/>
      <w:lvlText w:val="•"/>
      <w:lvlJc w:val="left"/>
      <w:pPr>
        <w:ind w:left="6463" w:hanging="360"/>
      </w:pPr>
      <w:rPr>
        <w:rFonts w:hint="default"/>
        <w:lang w:val="en-GB" w:eastAsia="en-GB" w:bidi="en-GB"/>
      </w:rPr>
    </w:lvl>
    <w:lvl w:ilvl="7" w:tplc="B1FA7B34">
      <w:numFmt w:val="bullet"/>
      <w:lvlText w:val="•"/>
      <w:lvlJc w:val="left"/>
      <w:pPr>
        <w:ind w:left="7354" w:hanging="360"/>
      </w:pPr>
      <w:rPr>
        <w:rFonts w:hint="default"/>
        <w:lang w:val="en-GB" w:eastAsia="en-GB" w:bidi="en-GB"/>
      </w:rPr>
    </w:lvl>
    <w:lvl w:ilvl="8" w:tplc="F61E7D9E">
      <w:numFmt w:val="bullet"/>
      <w:lvlText w:val="•"/>
      <w:lvlJc w:val="left"/>
      <w:pPr>
        <w:ind w:left="8245" w:hanging="360"/>
      </w:pPr>
      <w:rPr>
        <w:rFonts w:hint="default"/>
        <w:lang w:val="en-GB" w:eastAsia="en-GB" w:bidi="en-GB"/>
      </w:rPr>
    </w:lvl>
  </w:abstractNum>
  <w:abstractNum w:abstractNumId="9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10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4"/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C36BA"/>
    <w:rsid w:val="0015356B"/>
    <w:rsid w:val="00380CDE"/>
    <w:rsid w:val="004C36BA"/>
    <w:rsid w:val="005A0E36"/>
    <w:rsid w:val="00606BB5"/>
    <w:rsid w:val="006608BD"/>
    <w:rsid w:val="009F70FF"/>
    <w:rsid w:val="00AD26C3"/>
    <w:rsid w:val="00B50CFA"/>
    <w:rsid w:val="00C35D46"/>
    <w:rsid w:val="00FE2AD6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43B231B7-8C28-4037-B465-0DD7CD53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n-GB" w:eastAsia="en-GB" w:bidi="en-GB"/>
    </w:rPr>
  </w:style>
  <w:style w:type="paragraph" w:styleId="Heading1">
    <w:name w:val="heading 1"/>
    <w:basedOn w:val="Normal"/>
    <w:uiPriority w:val="1"/>
    <w:qFormat/>
    <w:pPr>
      <w:ind w:left="396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1"/>
      <w:ind w:left="5862" w:hanging="997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16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2"/>
      <w:ind w:left="1116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1535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56B"/>
    <w:rPr>
      <w:rFonts w:ascii="Times New Roman" w:eastAsia="Times New Roman" w:hAnsi="Times New Roman" w:cs="Times New Roman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1535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56B"/>
    <w:rPr>
      <w:rFonts w:ascii="Times New Roman" w:eastAsia="Times New Roman" w:hAnsi="Times New Roman" w:cs="Times New Roman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C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CFA"/>
    <w:rPr>
      <w:rFonts w:ascii="Segoe UI" w:eastAsia="Times New Roman" w:hAnsi="Segoe UI" w:cs="Segoe UI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1629</Words>
  <Characters>9290</Characters>
  <Application>Microsoft Office Word</Application>
  <DocSecurity>0</DocSecurity>
  <Lines>77</Lines>
  <Paragraphs>21</Paragraphs>
  <ScaleCrop>false</ScaleCrop>
  <Company>CM</Company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Ирена Николова</dc:creator>
  <cp:lastModifiedBy>Elitsa Borisova</cp:lastModifiedBy>
  <cp:revision>7</cp:revision>
  <dcterms:created xsi:type="dcterms:W3CDTF">2022-11-25T14:42:00Z</dcterms:created>
  <dcterms:modified xsi:type="dcterms:W3CDTF">2024-02-16T15:33:00Z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2022-11-25T00:00:00Z</vt:filetime>
  </property>
</Properties>
</file>